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AC" w:rsidRPr="00496538" w:rsidRDefault="000A0FF5" w:rsidP="00496538">
      <w:pPr>
        <w:jc w:val="center"/>
        <w:rPr>
          <w:rFonts w:ascii="NikoshBAN" w:hAnsi="NikoshBAN" w:cs="NikoshBAN"/>
          <w:sz w:val="40"/>
          <w:szCs w:val="40"/>
        </w:rPr>
      </w:pPr>
      <w:proofErr w:type="spellStart"/>
      <w:r w:rsidRPr="00496538">
        <w:rPr>
          <w:rFonts w:ascii="NikoshBAN" w:hAnsi="NikoshBAN" w:cs="NikoshBAN"/>
          <w:sz w:val="40"/>
          <w:szCs w:val="40"/>
        </w:rPr>
        <w:t>ইনোভেশন</w:t>
      </w:r>
      <w:proofErr w:type="spellEnd"/>
      <w:r w:rsidRPr="004965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96538">
        <w:rPr>
          <w:rFonts w:ascii="NikoshBAN" w:hAnsi="NikoshBAN" w:cs="NikoshBAN"/>
          <w:sz w:val="40"/>
          <w:szCs w:val="40"/>
        </w:rPr>
        <w:t>টিমের</w:t>
      </w:r>
      <w:proofErr w:type="spellEnd"/>
      <w:r w:rsidRPr="00496538">
        <w:rPr>
          <w:rFonts w:ascii="NikoshBAN" w:hAnsi="NikoshBAN" w:cs="NikoshBAN"/>
          <w:sz w:val="40"/>
          <w:szCs w:val="40"/>
        </w:rPr>
        <w:t xml:space="preserve"> ২০১৬ </w:t>
      </w:r>
      <w:proofErr w:type="spellStart"/>
      <w:r w:rsidRPr="00496538">
        <w:rPr>
          <w:rFonts w:ascii="NikoshBAN" w:hAnsi="NikoshBAN" w:cs="NikoshBAN"/>
          <w:sz w:val="40"/>
          <w:szCs w:val="40"/>
        </w:rPr>
        <w:t>সালের</w:t>
      </w:r>
      <w:proofErr w:type="spellEnd"/>
      <w:r w:rsidRPr="004965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96538">
        <w:rPr>
          <w:rFonts w:ascii="NikoshBAN" w:hAnsi="NikoshBAN" w:cs="NikoshBAN"/>
          <w:sz w:val="40"/>
          <w:szCs w:val="40"/>
        </w:rPr>
        <w:t>বাৎসরিক</w:t>
      </w:r>
      <w:proofErr w:type="spellEnd"/>
      <w:r w:rsidRPr="00496538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96538">
        <w:rPr>
          <w:rFonts w:ascii="NikoshBAN" w:hAnsi="NikoshBAN" w:cs="NikoshBAN"/>
          <w:sz w:val="40"/>
          <w:szCs w:val="40"/>
        </w:rPr>
        <w:t>প্রতিবে</w:t>
      </w:r>
      <w:proofErr w:type="gramStart"/>
      <w:r w:rsidRPr="00496538">
        <w:rPr>
          <w:rFonts w:ascii="NikoshBAN" w:hAnsi="NikoshBAN" w:cs="NikoshBAN"/>
          <w:sz w:val="40"/>
          <w:szCs w:val="40"/>
        </w:rPr>
        <w:t>দন</w:t>
      </w:r>
      <w:proofErr w:type="spellEnd"/>
      <w:r w:rsidRPr="00496538">
        <w:rPr>
          <w:rFonts w:ascii="NikoshBAN" w:hAnsi="NikoshBAN" w:cs="NikoshBAN"/>
          <w:sz w:val="40"/>
          <w:szCs w:val="40"/>
        </w:rPr>
        <w:t xml:space="preserve"> :</w:t>
      </w:r>
      <w:proofErr w:type="gramEnd"/>
    </w:p>
    <w:p w:rsidR="000A0FF5" w:rsidRDefault="000A0FF5" w:rsidP="00496538">
      <w:pPr>
        <w:jc w:val="center"/>
        <w:rPr>
          <w:rFonts w:ascii="NikoshBAN" w:hAnsi="NikoshBAN" w:cs="NikoshBAN"/>
          <w:sz w:val="40"/>
          <w:szCs w:val="40"/>
          <w:u w:val="single"/>
        </w:rPr>
      </w:pPr>
      <w:proofErr w:type="spellStart"/>
      <w:r w:rsidRPr="00496538">
        <w:rPr>
          <w:rFonts w:ascii="NikoshBAN" w:hAnsi="NikoshBAN" w:cs="NikoshBAN"/>
          <w:sz w:val="40"/>
          <w:szCs w:val="40"/>
          <w:u w:val="single"/>
        </w:rPr>
        <w:t>ক্রীড়া</w:t>
      </w:r>
      <w:proofErr w:type="spellEnd"/>
      <w:r w:rsidRPr="00496538">
        <w:rPr>
          <w:rFonts w:ascii="NikoshBAN" w:hAnsi="NikoshBAN" w:cs="NikoshBAN"/>
          <w:sz w:val="40"/>
          <w:szCs w:val="40"/>
          <w:u w:val="single"/>
        </w:rPr>
        <w:t xml:space="preserve"> </w:t>
      </w:r>
      <w:proofErr w:type="spellStart"/>
      <w:r w:rsidRPr="00496538">
        <w:rPr>
          <w:rFonts w:ascii="NikoshBAN" w:hAnsi="NikoshBAN" w:cs="NikoshBAN"/>
          <w:sz w:val="40"/>
          <w:szCs w:val="40"/>
          <w:u w:val="single"/>
        </w:rPr>
        <w:t>পরিদপ্তর</w:t>
      </w:r>
      <w:proofErr w:type="spellEnd"/>
    </w:p>
    <w:p w:rsidR="00496538" w:rsidRPr="00496538" w:rsidRDefault="00496538" w:rsidP="00496538">
      <w:pPr>
        <w:jc w:val="center"/>
        <w:rPr>
          <w:rFonts w:ascii="NikoshBAN" w:hAnsi="NikoshBAN" w:cs="NikoshBAN"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1"/>
        <w:gridCol w:w="797"/>
        <w:gridCol w:w="9558"/>
      </w:tblGrid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b/>
                <w:sz w:val="32"/>
                <w:szCs w:val="32"/>
              </w:rPr>
            </w:pP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ইনোভেশন</w:t>
            </w:r>
            <w:proofErr w:type="spellEnd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টিমের</w:t>
            </w:r>
            <w:proofErr w:type="spellEnd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 xml:space="preserve"> ২০১৬ </w:t>
            </w: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সালের</w:t>
            </w:r>
            <w:proofErr w:type="spellEnd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কর্মপরিকল্পনার</w:t>
            </w:r>
            <w:proofErr w:type="spellEnd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আইটেমের</w:t>
            </w:r>
            <w:proofErr w:type="spellEnd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10355" w:type="dxa"/>
            <w:gridSpan w:val="2"/>
          </w:tcPr>
          <w:p w:rsidR="00496538" w:rsidRPr="00496538" w:rsidRDefault="00496538" w:rsidP="00E95008">
            <w:pPr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 xml:space="preserve">২০১৬ </w:t>
            </w: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সালের</w:t>
            </w:r>
            <w:proofErr w:type="spellEnd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বার্ষিক</w:t>
            </w:r>
            <w:proofErr w:type="spellEnd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b/>
                <w:sz w:val="32"/>
                <w:szCs w:val="32"/>
              </w:rPr>
              <w:t>প্রতিবেদন</w:t>
            </w:r>
            <w:proofErr w:type="spellEnd"/>
          </w:p>
        </w:tc>
      </w:tr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0355" w:type="dxa"/>
            <w:gridSpan w:val="2"/>
          </w:tcPr>
          <w:p w:rsidR="00496538" w:rsidRPr="00496538" w:rsidRDefault="00496538" w:rsidP="00E95008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১। </w:t>
            </w:r>
            <w:r w:rsidRPr="00496538">
              <w:rPr>
                <w:rFonts w:ascii="NikoshBAN" w:hAnsi="NikoshBAN" w:cs="NikoshBAN"/>
                <w:sz w:val="32"/>
                <w:szCs w:val="32"/>
              </w:rPr>
              <w:t>ই-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মেইল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আদান-প্রদানের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মাধ্যমে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সেবা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প্রক্রিয়া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সহজীকরণ</w:t>
            </w:r>
            <w:proofErr w:type="spellEnd"/>
          </w:p>
        </w:tc>
        <w:tc>
          <w:tcPr>
            <w:tcW w:w="797" w:type="dxa"/>
          </w:tcPr>
          <w:p w:rsidR="00496538" w:rsidRPr="00496538" w:rsidRDefault="00496538" w:rsidP="002C0A46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:</w:t>
            </w:r>
          </w:p>
        </w:tc>
        <w:tc>
          <w:tcPr>
            <w:tcW w:w="9558" w:type="dxa"/>
          </w:tcPr>
          <w:p w:rsidR="00496538" w:rsidRPr="00496538" w:rsidRDefault="00496538" w:rsidP="008A6AF9">
            <w:pPr>
              <w:jc w:val="both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ক্রীড়া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পরিদপ্তর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প্রদত্ত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সকল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সেবা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সহজীকরণের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জন্য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ই-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মেইল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পদ্ধতি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ব্যবহারের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উপর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জোর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দেয়া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হয়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।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জেলা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ক্রীড়া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অফিসের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বার্ষিক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ক্রীড়া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কর্মসূচি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বাস্তবায়ন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করার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জন্য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সংবাদ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বিজ্ঞপ্তি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বাস্তবায়ন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শেষে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প্রতিবেদন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ই-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মেইলের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মাধ্যমে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প্রদান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করার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রীতি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প্রচলন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করা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হয়েছে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</w:tr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797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558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২।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দাপ্তরিক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অভ্যন্তরীন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কর্ম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প্রক্রিয়ায়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লোকাল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এরিয়া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নেটওয়ার্ক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উন্নয়ন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  <w:tc>
          <w:tcPr>
            <w:tcW w:w="797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:</w:t>
            </w:r>
          </w:p>
        </w:tc>
        <w:tc>
          <w:tcPr>
            <w:tcW w:w="9558" w:type="dxa"/>
          </w:tcPr>
          <w:p w:rsidR="00496538" w:rsidRPr="00496538" w:rsidRDefault="00496538" w:rsidP="008A6AF9">
            <w:pPr>
              <w:jc w:val="both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ক্রীড়া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পরিদপ্তরের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দাপ্তরিক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অভ্যন্তরীন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কর্ম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প্রক্রিয়ায়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লোকাল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এরিয়া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নেটওয়ার্ক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উন্নয়ন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ঘটেছে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</w:tr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797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558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৩।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লোকাল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এরিয়া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নেটওয়ার্কের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মাধ্যমে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ডাটা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ইন্টারনেট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ব্যবহার</w:t>
            </w:r>
            <w:proofErr w:type="spellEnd"/>
          </w:p>
        </w:tc>
        <w:tc>
          <w:tcPr>
            <w:tcW w:w="797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:</w:t>
            </w:r>
          </w:p>
        </w:tc>
        <w:tc>
          <w:tcPr>
            <w:tcW w:w="9558" w:type="dxa"/>
          </w:tcPr>
          <w:p w:rsidR="00496538" w:rsidRPr="00496538" w:rsidRDefault="00496538" w:rsidP="008A6AF9">
            <w:pPr>
              <w:jc w:val="both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ক্রীড়া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পরিদপ্তরের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লোকাল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এরিয়া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নেটওয়ার্ক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মাধ্যমে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ডাটা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সংরক্ষণ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করা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হচ্ছে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এবং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ইন্টারনেট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ব্যবহৃত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হচ্ছে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</w:tr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797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558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496538" w:rsidRPr="00496538" w:rsidTr="00496538">
        <w:tc>
          <w:tcPr>
            <w:tcW w:w="2821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৪।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বিপিএড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এমপিএড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কোর্সে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ভর্তি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প্রক্রিয়া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অন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লাইনে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সম্পাদন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  <w:tc>
          <w:tcPr>
            <w:tcW w:w="797" w:type="dxa"/>
          </w:tcPr>
          <w:p w:rsidR="00496538" w:rsidRPr="00496538" w:rsidRDefault="00496538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:</w:t>
            </w:r>
          </w:p>
        </w:tc>
        <w:tc>
          <w:tcPr>
            <w:tcW w:w="9558" w:type="dxa"/>
          </w:tcPr>
          <w:p w:rsidR="00496538" w:rsidRDefault="00496538" w:rsidP="008A6AF9">
            <w:pPr>
              <w:jc w:val="both"/>
              <w:rPr>
                <w:rFonts w:ascii="NikoshBAN" w:hAnsi="NikoshBAN" w:cs="NikoshBAN"/>
                <w:sz w:val="32"/>
                <w:szCs w:val="32"/>
              </w:rPr>
            </w:pPr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২০১৬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সালে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ক্রীড়া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পরিদপ্তরের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আওতাধীন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৬টি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সরকারি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শারীরিক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শিক্ষা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কলেজের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ব্যাচেলর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অব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ফিজিক্যাল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এডুকেশন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>(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বিপিএড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)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বিষয়ে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এবং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ঢাকা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সরকারি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শারীরিক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শিক্ষা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কলেজের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মাস্টার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অব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ফিজিক্যাল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এডুকেশন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এমপিএড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>)</w:t>
            </w:r>
            <w:r w:rsidR="008A31AD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8A31AD">
              <w:rPr>
                <w:rFonts w:ascii="NikoshBAN" w:hAnsi="NikoshBAN" w:cs="NikoshBAN"/>
                <w:sz w:val="32"/>
                <w:szCs w:val="32"/>
              </w:rPr>
              <w:t>বিষয়ে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ভর্তি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প্রক্রিয়া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অন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লাইনে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সম্পদান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করা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496538">
              <w:rPr>
                <w:rFonts w:ascii="NikoshBAN" w:hAnsi="NikoshBAN" w:cs="NikoshBAN"/>
                <w:sz w:val="32"/>
                <w:szCs w:val="32"/>
              </w:rPr>
              <w:t>হয়েছে</w:t>
            </w:r>
            <w:proofErr w:type="spellEnd"/>
            <w:r w:rsidRPr="00496538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</w:tr>
    </w:tbl>
    <w:p w:rsidR="000A0FF5" w:rsidRPr="00496538" w:rsidRDefault="000A0FF5">
      <w:pPr>
        <w:rPr>
          <w:rFonts w:ascii="NikoshBAN" w:hAnsi="NikoshBAN" w:cs="NikoshBAN"/>
          <w:sz w:val="32"/>
          <w:szCs w:val="32"/>
        </w:rPr>
      </w:pPr>
    </w:p>
    <w:sectPr w:rsidR="000A0FF5" w:rsidRPr="00496538" w:rsidSect="000A0F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FF5"/>
    <w:rsid w:val="000A0FF5"/>
    <w:rsid w:val="001550C8"/>
    <w:rsid w:val="002C0A46"/>
    <w:rsid w:val="003F02AE"/>
    <w:rsid w:val="00426427"/>
    <w:rsid w:val="00433712"/>
    <w:rsid w:val="00496538"/>
    <w:rsid w:val="007B28AC"/>
    <w:rsid w:val="008A31AD"/>
    <w:rsid w:val="008A6AF9"/>
    <w:rsid w:val="00D26298"/>
    <w:rsid w:val="00E12BBB"/>
    <w:rsid w:val="00E9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Office 1</cp:lastModifiedBy>
  <cp:revision>4</cp:revision>
  <cp:lastPrinted>2017-02-27T05:47:00Z</cp:lastPrinted>
  <dcterms:created xsi:type="dcterms:W3CDTF">2017-02-26T09:11:00Z</dcterms:created>
  <dcterms:modified xsi:type="dcterms:W3CDTF">2017-02-27T05:53:00Z</dcterms:modified>
</cp:coreProperties>
</file>